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AC95" w14:textId="0D29B392" w:rsidR="00071E27" w:rsidRPr="00071E27" w:rsidRDefault="00071E27">
      <w:pPr>
        <w:rPr>
          <w:b/>
          <w:bCs/>
          <w:sz w:val="32"/>
          <w:szCs w:val="32"/>
        </w:rPr>
      </w:pPr>
      <w:r w:rsidRPr="00071E27">
        <w:rPr>
          <w:b/>
          <w:bCs/>
          <w:sz w:val="32"/>
          <w:szCs w:val="32"/>
        </w:rPr>
        <w:t>Source of information available to my organisation</w:t>
      </w:r>
    </w:p>
    <w:p w14:paraId="4169AD0F" w14:textId="601A2B1A" w:rsidR="00A70C1D" w:rsidRPr="00071E27" w:rsidRDefault="00A70C1D">
      <w:pPr>
        <w:rPr>
          <w:sz w:val="28"/>
          <w:szCs w:val="28"/>
        </w:rPr>
      </w:pPr>
      <w:r w:rsidRPr="00071E27">
        <w:rPr>
          <w:sz w:val="28"/>
          <w:szCs w:val="28"/>
        </w:rPr>
        <w:t xml:space="preserve">Use this template as a guide to perform a gap analysis on your organisation. </w:t>
      </w:r>
    </w:p>
    <w:p w14:paraId="66F4804D" w14:textId="2EF9BBE4" w:rsidR="00071E27" w:rsidRDefault="00071E27">
      <w:pPr>
        <w:rPr>
          <w:sz w:val="32"/>
          <w:szCs w:val="32"/>
        </w:rPr>
      </w:pPr>
    </w:p>
    <w:p w14:paraId="5C7EF2C2" w14:textId="12556770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9871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Process Safety Information (PSI)</w:t>
      </w:r>
    </w:p>
    <w:p w14:paraId="0D33E71A" w14:textId="0216DA97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490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Information internal to the organisation</w:t>
      </w:r>
    </w:p>
    <w:p w14:paraId="1B359622" w14:textId="21891994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8714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Safety data sheets (SDS)</w:t>
      </w:r>
    </w:p>
    <w:p w14:paraId="71CD46FA" w14:textId="6FF5B159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4509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Process design criteria</w:t>
      </w:r>
    </w:p>
    <w:p w14:paraId="6B28E099" w14:textId="520E6FC3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13505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 xml:space="preserve">Block flow diagram </w:t>
      </w:r>
    </w:p>
    <w:p w14:paraId="1A3D507C" w14:textId="44520015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9939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Process flow diagrams (PFD)</w:t>
      </w:r>
    </w:p>
    <w:p w14:paraId="3D45651C" w14:textId="378C2B02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338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Piping and instrument</w:t>
      </w:r>
    </w:p>
    <w:p w14:paraId="2A44C8A0" w14:textId="6500A03E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55019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Diagrams (P&amp;ids)</w:t>
      </w:r>
    </w:p>
    <w:p w14:paraId="2BD179B8" w14:textId="50DE2406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374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Safe operating procedures (sops)</w:t>
      </w:r>
    </w:p>
    <w:p w14:paraId="1E374849" w14:textId="7D291673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6590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 xml:space="preserve">Inspection, </w:t>
      </w:r>
      <w:proofErr w:type="gramStart"/>
      <w:r w:rsidR="00071E27" w:rsidRPr="00071E27">
        <w:rPr>
          <w:sz w:val="28"/>
          <w:szCs w:val="28"/>
        </w:rPr>
        <w:t>audit</w:t>
      </w:r>
      <w:proofErr w:type="gramEnd"/>
      <w:r w:rsidR="00071E27" w:rsidRPr="00071E27">
        <w:rPr>
          <w:sz w:val="28"/>
          <w:szCs w:val="28"/>
        </w:rPr>
        <w:t xml:space="preserve"> and investigation reports</w:t>
      </w:r>
    </w:p>
    <w:p w14:paraId="49DCD416" w14:textId="11F55F5D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8681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Maintenance records</w:t>
      </w:r>
    </w:p>
    <w:p w14:paraId="37C13958" w14:textId="77E4419C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477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Process control systems</w:t>
      </w:r>
    </w:p>
    <w:p w14:paraId="0AC1A749" w14:textId="220F9456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593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Relief system design</w:t>
      </w:r>
    </w:p>
    <w:p w14:paraId="423B457B" w14:textId="3CDB5730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8750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Fire detection and protection plans.</w:t>
      </w:r>
    </w:p>
    <w:p w14:paraId="76E54EBB" w14:textId="06BEFFCC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5716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Information external to the organisation:</w:t>
      </w:r>
    </w:p>
    <w:p w14:paraId="560A4DF9" w14:textId="3016E58B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916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E</w:t>
      </w:r>
      <w:r w:rsidR="00071E27">
        <w:rPr>
          <w:sz w:val="28"/>
          <w:szCs w:val="28"/>
        </w:rPr>
        <w:t>U</w:t>
      </w:r>
      <w:r w:rsidR="00071E27" w:rsidRPr="00071E27">
        <w:rPr>
          <w:sz w:val="28"/>
          <w:szCs w:val="28"/>
        </w:rPr>
        <w:t xml:space="preserve"> directives</w:t>
      </w:r>
    </w:p>
    <w:p w14:paraId="645E34FA" w14:textId="169413E5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8615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The UK Health and Safety Executive (HSE)</w:t>
      </w:r>
    </w:p>
    <w:p w14:paraId="0D234DC4" w14:textId="7F2AB37A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2013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The US Occupational Safety and Health Administration (OSHA)</w:t>
      </w:r>
    </w:p>
    <w:p w14:paraId="1E6AFDBF" w14:textId="01CDA5B6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147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Harmonised European standards</w:t>
      </w:r>
    </w:p>
    <w:p w14:paraId="09953BF1" w14:textId="791175F0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3359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British standards</w:t>
      </w:r>
    </w:p>
    <w:p w14:paraId="3D293ED4" w14:textId="06A1A90A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401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International labour organisation (ilo)</w:t>
      </w:r>
    </w:p>
    <w:p w14:paraId="3DA9DF4A" w14:textId="3866C2BE" w:rsidR="00071E27" w:rsidRPr="00071E27" w:rsidRDefault="00764FB3" w:rsidP="00071E2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9629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E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1E27">
        <w:rPr>
          <w:sz w:val="28"/>
          <w:szCs w:val="28"/>
        </w:rPr>
        <w:t xml:space="preserve"> </w:t>
      </w:r>
      <w:r w:rsidR="00071E27" w:rsidRPr="00071E27">
        <w:rPr>
          <w:sz w:val="28"/>
          <w:szCs w:val="28"/>
        </w:rPr>
        <w:t>Trade associations/professional bodies eg Institute of Chemical Engineers (icheme).</w:t>
      </w:r>
    </w:p>
    <w:sectPr w:rsidR="00071E27" w:rsidRPr="00071E27" w:rsidSect="00071E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73A9" w14:textId="77777777" w:rsidR="00764FB3" w:rsidRDefault="00764FB3" w:rsidP="0053460C">
      <w:pPr>
        <w:spacing w:after="0" w:line="240" w:lineRule="auto"/>
      </w:pPr>
      <w:r>
        <w:separator/>
      </w:r>
    </w:p>
  </w:endnote>
  <w:endnote w:type="continuationSeparator" w:id="0">
    <w:p w14:paraId="09E8FE56" w14:textId="77777777" w:rsidR="00764FB3" w:rsidRDefault="00764FB3" w:rsidP="0053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7FD2" w14:textId="77777777" w:rsidR="00764FB3" w:rsidRDefault="00764FB3" w:rsidP="0053460C">
      <w:pPr>
        <w:spacing w:after="0" w:line="240" w:lineRule="auto"/>
      </w:pPr>
      <w:r>
        <w:separator/>
      </w:r>
    </w:p>
  </w:footnote>
  <w:footnote w:type="continuationSeparator" w:id="0">
    <w:p w14:paraId="350781DF" w14:textId="77777777" w:rsidR="00764FB3" w:rsidRDefault="00764FB3" w:rsidP="0053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C2898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1D"/>
    <w:rsid w:val="00071E27"/>
    <w:rsid w:val="000F74E2"/>
    <w:rsid w:val="001C0DA6"/>
    <w:rsid w:val="002F5235"/>
    <w:rsid w:val="0053460C"/>
    <w:rsid w:val="00764FB3"/>
    <w:rsid w:val="00A70C1D"/>
    <w:rsid w:val="00CD244C"/>
    <w:rsid w:val="00CF2F04"/>
    <w:rsid w:val="00D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39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0C"/>
  </w:style>
  <w:style w:type="paragraph" w:styleId="Footer">
    <w:name w:val="footer"/>
    <w:basedOn w:val="Normal"/>
    <w:link w:val="FooterChar"/>
    <w:uiPriority w:val="99"/>
    <w:unhideWhenUsed/>
    <w:rsid w:val="0053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2020-08-26T18:04:00Z</dcterms:created>
  <dcterms:modified xsi:type="dcterms:W3CDTF">2020-08-28T15:39:00Z</dcterms:modified>
</cp:coreProperties>
</file>